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4ED4" w:rsidRPr="003B6D47" w:rsidRDefault="003E4ED4" w:rsidP="003E4ED4">
      <w:pPr>
        <w:spacing w:line="360" w:lineRule="auto"/>
        <w:jc w:val="both"/>
        <w:rPr>
          <w:rFonts w:cstheme="minorHAnsi"/>
          <w:b/>
          <w:sz w:val="28"/>
          <w:szCs w:val="28"/>
        </w:rPr>
      </w:pPr>
      <w:r w:rsidRPr="003B6D47">
        <w:rPr>
          <w:rFonts w:cstheme="minorHAnsi"/>
          <w:b/>
          <w:sz w:val="28"/>
          <w:szCs w:val="28"/>
        </w:rPr>
        <w:t>Supplementary information</w:t>
      </w:r>
    </w:p>
    <w:p w:rsidR="003E4ED4" w:rsidRPr="003B6D47" w:rsidRDefault="003E4ED4" w:rsidP="003E4ED4">
      <w:pPr>
        <w:spacing w:line="360" w:lineRule="auto"/>
        <w:jc w:val="both"/>
        <w:rPr>
          <w:rFonts w:cstheme="minorHAnsi"/>
          <w:sz w:val="28"/>
          <w:szCs w:val="28"/>
        </w:rPr>
      </w:pPr>
    </w:p>
    <w:p w:rsidR="003E4ED4" w:rsidRPr="003B6D47" w:rsidRDefault="003E4ED4" w:rsidP="003E4ED4">
      <w:pPr>
        <w:spacing w:line="360" w:lineRule="auto"/>
        <w:jc w:val="both"/>
        <w:rPr>
          <w:rFonts w:cstheme="minorHAnsi"/>
          <w:b/>
          <w:sz w:val="28"/>
          <w:szCs w:val="28"/>
        </w:rPr>
      </w:pPr>
      <w:r w:rsidRPr="003B6D47">
        <w:rPr>
          <w:rFonts w:cstheme="minorHAnsi"/>
          <w:b/>
          <w:sz w:val="28"/>
          <w:szCs w:val="28"/>
        </w:rPr>
        <w:t>Effect of Diabetes Mellitus on short-term prognosis of 227 pyogenic liver abscess patients after hospitalization</w:t>
      </w:r>
    </w:p>
    <w:p w:rsidR="003E4ED4" w:rsidRPr="003B6D47" w:rsidRDefault="003E4ED4" w:rsidP="003E4ED4">
      <w:pPr>
        <w:spacing w:line="360" w:lineRule="auto"/>
        <w:jc w:val="both"/>
        <w:rPr>
          <w:rFonts w:cstheme="minorHAnsi"/>
          <w:sz w:val="24"/>
          <w:szCs w:val="24"/>
        </w:rPr>
      </w:pPr>
    </w:p>
    <w:p w:rsidR="003E4ED4" w:rsidRPr="00C978D3" w:rsidRDefault="003E4ED4" w:rsidP="006C72EF">
      <w:pPr>
        <w:rPr>
          <w:rFonts w:cstheme="minorHAnsi"/>
        </w:rPr>
      </w:pPr>
      <w:r w:rsidRPr="003B6D47">
        <w:rPr>
          <w:rFonts w:cstheme="minorHAnsi"/>
          <w:sz w:val="24"/>
          <w:szCs w:val="24"/>
        </w:rPr>
        <w:t xml:space="preserve">Zhaoqing Du, </w:t>
      </w:r>
      <w:proofErr w:type="spellStart"/>
      <w:r w:rsidRPr="003B6D47">
        <w:rPr>
          <w:rFonts w:cstheme="minorHAnsi"/>
          <w:sz w:val="24"/>
          <w:szCs w:val="24"/>
        </w:rPr>
        <w:t>Xingchen</w:t>
      </w:r>
      <w:proofErr w:type="spellEnd"/>
      <w:r w:rsidRPr="003B6D47">
        <w:rPr>
          <w:rFonts w:cstheme="minorHAnsi"/>
          <w:sz w:val="24"/>
          <w:szCs w:val="24"/>
        </w:rPr>
        <w:t xml:space="preserve"> Zhou, </w:t>
      </w:r>
      <w:proofErr w:type="spellStart"/>
      <w:r w:rsidRPr="003B6D47">
        <w:rPr>
          <w:rFonts w:cstheme="minorHAnsi"/>
          <w:sz w:val="24"/>
          <w:szCs w:val="24"/>
        </w:rPr>
        <w:t>Junzhou</w:t>
      </w:r>
      <w:proofErr w:type="spellEnd"/>
      <w:r w:rsidRPr="003B6D47">
        <w:rPr>
          <w:rFonts w:cstheme="minorHAnsi"/>
          <w:sz w:val="24"/>
          <w:szCs w:val="24"/>
        </w:rPr>
        <w:t xml:space="preserve"> Zhao, </w:t>
      </w:r>
      <w:proofErr w:type="spellStart"/>
      <w:r w:rsidRPr="003B6D47">
        <w:rPr>
          <w:rFonts w:cstheme="minorHAnsi"/>
          <w:sz w:val="24"/>
          <w:szCs w:val="24"/>
        </w:rPr>
        <w:t>Jianbin</w:t>
      </w:r>
      <w:proofErr w:type="spellEnd"/>
      <w:r w:rsidRPr="003B6D47">
        <w:rPr>
          <w:rFonts w:cstheme="minorHAnsi"/>
          <w:sz w:val="24"/>
          <w:szCs w:val="24"/>
        </w:rPr>
        <w:t xml:space="preserve"> Bi, </w:t>
      </w:r>
      <w:proofErr w:type="spellStart"/>
      <w:r w:rsidRPr="003B6D47">
        <w:rPr>
          <w:rFonts w:cstheme="minorHAnsi"/>
          <w:sz w:val="24"/>
          <w:szCs w:val="24"/>
        </w:rPr>
        <w:t>Yifan</w:t>
      </w:r>
      <w:proofErr w:type="spellEnd"/>
      <w:r w:rsidRPr="003B6D47">
        <w:rPr>
          <w:rFonts w:cstheme="minorHAnsi"/>
          <w:sz w:val="24"/>
          <w:szCs w:val="24"/>
        </w:rPr>
        <w:t xml:space="preserve"> Ren, </w:t>
      </w:r>
      <w:proofErr w:type="spellStart"/>
      <w:r w:rsidRPr="003B6D47">
        <w:rPr>
          <w:rFonts w:cstheme="minorHAnsi"/>
          <w:sz w:val="24"/>
          <w:szCs w:val="24"/>
        </w:rPr>
        <w:t>Jia</w:t>
      </w:r>
      <w:proofErr w:type="spellEnd"/>
      <w:r w:rsidRPr="003B6D47">
        <w:rPr>
          <w:rFonts w:cstheme="minorHAnsi"/>
          <w:sz w:val="24"/>
          <w:szCs w:val="24"/>
        </w:rPr>
        <w:t xml:space="preserve"> Zhang, </w:t>
      </w:r>
      <w:proofErr w:type="spellStart"/>
      <w:r w:rsidRPr="003B6D47">
        <w:rPr>
          <w:rFonts w:cstheme="minorHAnsi"/>
          <w:sz w:val="24"/>
          <w:szCs w:val="24"/>
        </w:rPr>
        <w:t>Yuxin</w:t>
      </w:r>
      <w:proofErr w:type="spellEnd"/>
      <w:r w:rsidRPr="003B6D47">
        <w:rPr>
          <w:rFonts w:cstheme="minorHAnsi"/>
          <w:sz w:val="24"/>
          <w:szCs w:val="24"/>
        </w:rPr>
        <w:t xml:space="preserve"> Lin, Zheng Wu, Yi </w:t>
      </w:r>
      <w:proofErr w:type="spellStart"/>
      <w:r w:rsidRPr="003B6D47">
        <w:rPr>
          <w:rFonts w:cstheme="minorHAnsi"/>
          <w:sz w:val="24"/>
          <w:szCs w:val="24"/>
        </w:rPr>
        <w:t>Lv</w:t>
      </w:r>
      <w:proofErr w:type="spellEnd"/>
      <w:r w:rsidRPr="003B6D47">
        <w:rPr>
          <w:rFonts w:cstheme="minorHAnsi"/>
          <w:sz w:val="24"/>
          <w:szCs w:val="24"/>
        </w:rPr>
        <w:t xml:space="preserve">, </w:t>
      </w:r>
      <w:proofErr w:type="spellStart"/>
      <w:r w:rsidRPr="003B6D47">
        <w:rPr>
          <w:rFonts w:cstheme="minorHAnsi"/>
          <w:sz w:val="24"/>
          <w:szCs w:val="24"/>
        </w:rPr>
        <w:t>Xufeng</w:t>
      </w:r>
      <w:proofErr w:type="spellEnd"/>
      <w:r w:rsidRPr="003B6D47">
        <w:rPr>
          <w:rFonts w:cstheme="minorHAnsi"/>
          <w:sz w:val="24"/>
          <w:szCs w:val="24"/>
        </w:rPr>
        <w:t xml:space="preserve"> Zhang, </w:t>
      </w:r>
      <w:proofErr w:type="spellStart"/>
      <w:r w:rsidRPr="003B6D47">
        <w:rPr>
          <w:rFonts w:cstheme="minorHAnsi"/>
          <w:sz w:val="24"/>
          <w:szCs w:val="24"/>
        </w:rPr>
        <w:t>Rongqian</w:t>
      </w:r>
      <w:proofErr w:type="spellEnd"/>
      <w:r w:rsidRPr="003B6D47">
        <w:rPr>
          <w:rFonts w:cstheme="minorHAnsi"/>
          <w:sz w:val="24"/>
          <w:szCs w:val="24"/>
        </w:rPr>
        <w:t xml:space="preserve"> Wu</w:t>
      </w:r>
      <w:r w:rsidRPr="00C978D3">
        <w:rPr>
          <w:rFonts w:cstheme="minorHAnsi"/>
        </w:rPr>
        <w:br w:type="page"/>
      </w:r>
    </w:p>
    <w:p w:rsidR="00EA166E" w:rsidRPr="003B6D47" w:rsidRDefault="006C72EF" w:rsidP="00C978D3">
      <w:pPr>
        <w:spacing w:line="240" w:lineRule="auto"/>
        <w:jc w:val="both"/>
        <w:rPr>
          <w:rFonts w:cstheme="minorHAnsi"/>
          <w:color w:val="FF0000"/>
          <w:sz w:val="20"/>
          <w:szCs w:val="20"/>
        </w:rPr>
      </w:pPr>
      <w:r w:rsidRPr="003B6D47">
        <w:rPr>
          <w:rFonts w:cstheme="minorHAnsi"/>
          <w:b/>
          <w:color w:val="FF0000"/>
          <w:sz w:val="20"/>
          <w:szCs w:val="20"/>
        </w:rPr>
        <w:t>Table</w:t>
      </w:r>
      <w:r w:rsidR="00EA166E" w:rsidRPr="003B6D47">
        <w:rPr>
          <w:rFonts w:cstheme="minorHAnsi"/>
          <w:b/>
          <w:color w:val="FF0000"/>
          <w:sz w:val="20"/>
          <w:szCs w:val="20"/>
        </w:rPr>
        <w:t xml:space="preserve"> S1.</w:t>
      </w:r>
      <w:r w:rsidR="00EA166E" w:rsidRPr="003B6D47">
        <w:rPr>
          <w:rFonts w:cstheme="minorHAnsi"/>
          <w:color w:val="FF0000"/>
          <w:sz w:val="20"/>
          <w:szCs w:val="20"/>
        </w:rPr>
        <w:t xml:space="preserve"> Fl</w:t>
      </w:r>
      <w:r w:rsidRPr="003B6D47">
        <w:rPr>
          <w:rFonts w:cstheme="minorHAnsi"/>
          <w:color w:val="FF0000"/>
          <w:sz w:val="20"/>
          <w:szCs w:val="20"/>
        </w:rPr>
        <w:t>ow</w:t>
      </w:r>
      <w:r w:rsidR="00EA166E" w:rsidRPr="003B6D47">
        <w:rPr>
          <w:rFonts w:cstheme="minorHAnsi"/>
          <w:color w:val="FF0000"/>
          <w:sz w:val="20"/>
          <w:szCs w:val="20"/>
        </w:rPr>
        <w:t>chart</w:t>
      </w:r>
      <w:r w:rsidRPr="003B6D47">
        <w:rPr>
          <w:rFonts w:cstheme="minorHAnsi"/>
          <w:color w:val="FF0000"/>
          <w:sz w:val="20"/>
          <w:szCs w:val="20"/>
        </w:rPr>
        <w:t xml:space="preserve"> </w:t>
      </w:r>
      <w:r w:rsidR="00EA166E" w:rsidRPr="003B6D47">
        <w:rPr>
          <w:rFonts w:cstheme="minorHAnsi"/>
          <w:color w:val="FF0000"/>
          <w:sz w:val="20"/>
          <w:szCs w:val="20"/>
        </w:rPr>
        <w:t>for selection of 227 PLA patients in this study.</w:t>
      </w:r>
      <w:bookmarkStart w:id="0" w:name="_GoBack"/>
      <w:bookmarkEnd w:id="0"/>
    </w:p>
    <w:tbl>
      <w:tblPr>
        <w:tblStyle w:val="TableGrid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7"/>
        <w:gridCol w:w="2711"/>
        <w:gridCol w:w="1997"/>
        <w:gridCol w:w="2169"/>
        <w:gridCol w:w="792"/>
      </w:tblGrid>
      <w:tr w:rsidR="00A946D2" w:rsidRPr="00C978D3" w:rsidTr="00DE61F0">
        <w:tc>
          <w:tcPr>
            <w:tcW w:w="0" w:type="auto"/>
            <w:gridSpan w:val="2"/>
            <w:vMerge w:val="restar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A946D2" w:rsidRPr="00C978D3" w:rsidRDefault="00A946D2" w:rsidP="00C978D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A946D2" w:rsidRPr="00C978D3" w:rsidRDefault="00A946D2" w:rsidP="00C978D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978D3">
              <w:rPr>
                <w:rFonts w:cstheme="minorHAnsi"/>
                <w:sz w:val="20"/>
                <w:szCs w:val="20"/>
              </w:rPr>
              <w:t>Total PLA patients (n=422)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A946D2" w:rsidRPr="00C978D3" w:rsidRDefault="00A946D2" w:rsidP="00C978D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978D3">
              <w:rPr>
                <w:rFonts w:cstheme="minorHAnsi"/>
                <w:i/>
                <w:sz w:val="20"/>
                <w:szCs w:val="20"/>
              </w:rPr>
              <w:t xml:space="preserve">P </w:t>
            </w:r>
            <w:r w:rsidRPr="00C978D3">
              <w:rPr>
                <w:rFonts w:cstheme="minorHAnsi"/>
                <w:sz w:val="20"/>
                <w:szCs w:val="20"/>
              </w:rPr>
              <w:t>value</w:t>
            </w:r>
          </w:p>
        </w:tc>
      </w:tr>
      <w:tr w:rsidR="00A946D2" w:rsidRPr="00C978D3" w:rsidTr="00DE61F0">
        <w:tc>
          <w:tcPr>
            <w:tcW w:w="0" w:type="auto"/>
            <w:gridSpan w:val="2"/>
            <w:vMerge/>
            <w:tcBorders>
              <w:top w:val="single" w:sz="8" w:space="0" w:color="auto"/>
              <w:bottom w:val="single" w:sz="8" w:space="0" w:color="auto"/>
            </w:tcBorders>
          </w:tcPr>
          <w:p w:rsidR="00A946D2" w:rsidRPr="00C978D3" w:rsidRDefault="00A946D2" w:rsidP="00C978D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946D2" w:rsidRPr="00C978D3" w:rsidRDefault="00A946D2" w:rsidP="00C978D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978D3">
              <w:rPr>
                <w:rFonts w:cstheme="minorHAnsi"/>
                <w:sz w:val="20"/>
                <w:szCs w:val="20"/>
              </w:rPr>
              <w:t>PLA patients with DM (n=137)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946D2" w:rsidRPr="00C978D3" w:rsidRDefault="00A946D2" w:rsidP="00C978D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978D3">
              <w:rPr>
                <w:rFonts w:cstheme="minorHAnsi"/>
                <w:sz w:val="20"/>
                <w:szCs w:val="20"/>
              </w:rPr>
              <w:t>PLA patients without DM (n=285)</w:t>
            </w:r>
          </w:p>
        </w:tc>
        <w:tc>
          <w:tcPr>
            <w:tcW w:w="0" w:type="auto"/>
            <w:vMerge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A946D2" w:rsidRPr="00C978D3" w:rsidRDefault="00A946D2" w:rsidP="00C978D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A946D2" w:rsidRPr="00C978D3" w:rsidTr="00DE61F0">
        <w:tc>
          <w:tcPr>
            <w:tcW w:w="0" w:type="auto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:rsidR="00A946D2" w:rsidRPr="00C978D3" w:rsidRDefault="00A946D2" w:rsidP="00C978D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978D3">
              <w:rPr>
                <w:rFonts w:cstheme="minorHAnsi"/>
                <w:sz w:val="20"/>
                <w:szCs w:val="20"/>
              </w:rPr>
              <w:t>Exclusion criteria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vAlign w:val="center"/>
          </w:tcPr>
          <w:p w:rsidR="00A946D2" w:rsidRPr="00C978D3" w:rsidRDefault="00A946D2" w:rsidP="00C978D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978D3">
              <w:rPr>
                <w:rFonts w:cstheme="minorHAnsi"/>
                <w:sz w:val="20"/>
                <w:szCs w:val="20"/>
              </w:rPr>
              <w:t>Incomplete follow-up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vAlign w:val="center"/>
          </w:tcPr>
          <w:p w:rsidR="00A946D2" w:rsidRPr="00C978D3" w:rsidRDefault="00A946D2" w:rsidP="00C978D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978D3">
              <w:rPr>
                <w:rFonts w:cstheme="minorHAnsi"/>
                <w:sz w:val="20"/>
                <w:szCs w:val="20"/>
              </w:rPr>
              <w:t>23 (16.79%)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vAlign w:val="center"/>
          </w:tcPr>
          <w:p w:rsidR="00A946D2" w:rsidRPr="00C978D3" w:rsidRDefault="00A946D2" w:rsidP="00C978D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978D3">
              <w:rPr>
                <w:rFonts w:cstheme="minorHAnsi"/>
                <w:sz w:val="20"/>
                <w:szCs w:val="20"/>
              </w:rPr>
              <w:t>45 (15.79%)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vAlign w:val="center"/>
          </w:tcPr>
          <w:p w:rsidR="00A946D2" w:rsidRPr="00C978D3" w:rsidRDefault="00A946D2" w:rsidP="00C978D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978D3">
              <w:rPr>
                <w:rFonts w:cstheme="minorHAnsi"/>
                <w:sz w:val="20"/>
                <w:szCs w:val="20"/>
              </w:rPr>
              <w:t>0.794</w:t>
            </w:r>
          </w:p>
        </w:tc>
      </w:tr>
      <w:tr w:rsidR="00A946D2" w:rsidRPr="00C978D3" w:rsidTr="00DE61F0">
        <w:tc>
          <w:tcPr>
            <w:tcW w:w="0" w:type="auto"/>
            <w:vMerge/>
            <w:tcBorders>
              <w:top w:val="nil"/>
            </w:tcBorders>
          </w:tcPr>
          <w:p w:rsidR="00A946D2" w:rsidRPr="00C978D3" w:rsidRDefault="00A946D2" w:rsidP="00C978D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A946D2" w:rsidRPr="00C978D3" w:rsidRDefault="00A946D2" w:rsidP="00C978D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978D3">
              <w:rPr>
                <w:rFonts w:cstheme="minorHAnsi"/>
                <w:sz w:val="20"/>
                <w:szCs w:val="20"/>
              </w:rPr>
              <w:t>Incomplete medical records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A946D2" w:rsidRPr="00C978D3" w:rsidRDefault="00A946D2" w:rsidP="00C978D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978D3">
              <w:rPr>
                <w:rFonts w:cstheme="minorHAnsi"/>
                <w:sz w:val="20"/>
                <w:szCs w:val="20"/>
              </w:rPr>
              <w:t>15 (10.95%)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A946D2" w:rsidRPr="00C978D3" w:rsidRDefault="00A946D2" w:rsidP="00C978D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978D3">
              <w:rPr>
                <w:rFonts w:cstheme="minorHAnsi"/>
                <w:sz w:val="20"/>
                <w:szCs w:val="20"/>
              </w:rPr>
              <w:t>28 (9.82%)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A946D2" w:rsidRPr="00C978D3" w:rsidRDefault="00A946D2" w:rsidP="00C978D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978D3">
              <w:rPr>
                <w:rFonts w:cstheme="minorHAnsi"/>
                <w:sz w:val="20"/>
                <w:szCs w:val="20"/>
              </w:rPr>
              <w:t>0.721</w:t>
            </w:r>
          </w:p>
        </w:tc>
      </w:tr>
      <w:tr w:rsidR="00A946D2" w:rsidRPr="00C978D3" w:rsidTr="00DE61F0">
        <w:tc>
          <w:tcPr>
            <w:tcW w:w="0" w:type="auto"/>
            <w:vMerge/>
          </w:tcPr>
          <w:p w:rsidR="00A946D2" w:rsidRPr="00C978D3" w:rsidRDefault="00A946D2" w:rsidP="00C978D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A946D2" w:rsidRPr="00C978D3" w:rsidRDefault="00A946D2" w:rsidP="00C978D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978D3">
              <w:rPr>
                <w:rFonts w:cstheme="minorHAnsi"/>
                <w:sz w:val="20"/>
                <w:szCs w:val="20"/>
              </w:rPr>
              <w:t xml:space="preserve">Malignant </w:t>
            </w:r>
            <w:proofErr w:type="spellStart"/>
            <w:r w:rsidRPr="00C978D3">
              <w:rPr>
                <w:rFonts w:cstheme="minorHAnsi"/>
                <w:sz w:val="20"/>
                <w:szCs w:val="20"/>
              </w:rPr>
              <w:t>tumors</w:t>
            </w:r>
            <w:proofErr w:type="spellEnd"/>
          </w:p>
        </w:tc>
        <w:tc>
          <w:tcPr>
            <w:tcW w:w="0" w:type="auto"/>
            <w:vAlign w:val="center"/>
          </w:tcPr>
          <w:p w:rsidR="00A946D2" w:rsidRPr="00C978D3" w:rsidRDefault="00A946D2" w:rsidP="00C978D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978D3">
              <w:rPr>
                <w:rFonts w:cstheme="minorHAnsi"/>
                <w:sz w:val="20"/>
                <w:szCs w:val="20"/>
              </w:rPr>
              <w:t>17 (12.41%)</w:t>
            </w:r>
          </w:p>
        </w:tc>
        <w:tc>
          <w:tcPr>
            <w:tcW w:w="0" w:type="auto"/>
            <w:vAlign w:val="center"/>
          </w:tcPr>
          <w:p w:rsidR="00A946D2" w:rsidRPr="00C978D3" w:rsidRDefault="00A946D2" w:rsidP="00C978D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978D3">
              <w:rPr>
                <w:rFonts w:cstheme="minorHAnsi"/>
                <w:sz w:val="20"/>
                <w:szCs w:val="20"/>
              </w:rPr>
              <w:t>10 (3.51%)</w:t>
            </w:r>
          </w:p>
        </w:tc>
        <w:tc>
          <w:tcPr>
            <w:tcW w:w="0" w:type="auto"/>
            <w:vAlign w:val="center"/>
          </w:tcPr>
          <w:p w:rsidR="00A946D2" w:rsidRPr="00C978D3" w:rsidRDefault="00A946D2" w:rsidP="00C978D3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C978D3">
              <w:rPr>
                <w:rFonts w:cstheme="minorHAnsi"/>
                <w:b/>
                <w:sz w:val="20"/>
                <w:szCs w:val="20"/>
              </w:rPr>
              <w:t>&lt;0.001</w:t>
            </w:r>
          </w:p>
        </w:tc>
      </w:tr>
      <w:tr w:rsidR="00A946D2" w:rsidRPr="00C978D3" w:rsidTr="00DE61F0">
        <w:tc>
          <w:tcPr>
            <w:tcW w:w="0" w:type="auto"/>
            <w:vMerge/>
          </w:tcPr>
          <w:p w:rsidR="00A946D2" w:rsidRPr="00C978D3" w:rsidRDefault="00A946D2" w:rsidP="00C978D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A946D2" w:rsidRPr="00C978D3" w:rsidRDefault="00A946D2" w:rsidP="00C978D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978D3">
              <w:rPr>
                <w:rFonts w:cstheme="minorHAnsi"/>
                <w:sz w:val="20"/>
                <w:szCs w:val="20"/>
              </w:rPr>
              <w:t>Serious cardiovascular</w:t>
            </w:r>
          </w:p>
        </w:tc>
        <w:tc>
          <w:tcPr>
            <w:tcW w:w="0" w:type="auto"/>
            <w:vAlign w:val="center"/>
          </w:tcPr>
          <w:p w:rsidR="00A946D2" w:rsidRPr="00C978D3" w:rsidRDefault="00A946D2" w:rsidP="00C978D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978D3">
              <w:rPr>
                <w:rFonts w:cstheme="minorHAnsi"/>
                <w:sz w:val="20"/>
                <w:szCs w:val="20"/>
              </w:rPr>
              <w:t>4 (2.92%)</w:t>
            </w:r>
          </w:p>
        </w:tc>
        <w:tc>
          <w:tcPr>
            <w:tcW w:w="0" w:type="auto"/>
            <w:vAlign w:val="center"/>
          </w:tcPr>
          <w:p w:rsidR="00A946D2" w:rsidRPr="00C978D3" w:rsidRDefault="00A946D2" w:rsidP="00C978D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978D3">
              <w:rPr>
                <w:rFonts w:cstheme="minorHAnsi"/>
                <w:sz w:val="20"/>
                <w:szCs w:val="20"/>
              </w:rPr>
              <w:t>10 (3.51%)</w:t>
            </w:r>
          </w:p>
        </w:tc>
        <w:tc>
          <w:tcPr>
            <w:tcW w:w="0" w:type="auto"/>
            <w:vAlign w:val="center"/>
          </w:tcPr>
          <w:p w:rsidR="00A946D2" w:rsidRPr="00C978D3" w:rsidRDefault="00A946D2" w:rsidP="00C978D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978D3">
              <w:rPr>
                <w:rFonts w:cstheme="minorHAnsi"/>
                <w:sz w:val="20"/>
                <w:szCs w:val="20"/>
              </w:rPr>
              <w:t>0.749</w:t>
            </w:r>
          </w:p>
        </w:tc>
      </w:tr>
      <w:tr w:rsidR="00A946D2" w:rsidRPr="00C978D3" w:rsidTr="00DE61F0">
        <w:tc>
          <w:tcPr>
            <w:tcW w:w="0" w:type="auto"/>
            <w:vMerge/>
          </w:tcPr>
          <w:p w:rsidR="00A946D2" w:rsidRPr="00C978D3" w:rsidRDefault="00A946D2" w:rsidP="00C978D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A946D2" w:rsidRPr="00C978D3" w:rsidRDefault="00A946D2" w:rsidP="00C978D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978D3">
              <w:rPr>
                <w:rFonts w:cstheme="minorHAnsi"/>
                <w:sz w:val="20"/>
                <w:szCs w:val="20"/>
              </w:rPr>
              <w:t>Non-first occurrence of PLA at admission</w:t>
            </w:r>
          </w:p>
        </w:tc>
        <w:tc>
          <w:tcPr>
            <w:tcW w:w="0" w:type="auto"/>
            <w:vAlign w:val="center"/>
          </w:tcPr>
          <w:p w:rsidR="00A946D2" w:rsidRPr="00C978D3" w:rsidRDefault="00A946D2" w:rsidP="00C978D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978D3">
              <w:rPr>
                <w:rFonts w:cstheme="minorHAnsi"/>
                <w:sz w:val="20"/>
                <w:szCs w:val="20"/>
              </w:rPr>
              <w:t>17 (12.41%)</w:t>
            </w:r>
          </w:p>
        </w:tc>
        <w:tc>
          <w:tcPr>
            <w:tcW w:w="0" w:type="auto"/>
            <w:vAlign w:val="center"/>
          </w:tcPr>
          <w:p w:rsidR="00A946D2" w:rsidRPr="00C978D3" w:rsidRDefault="00A946D2" w:rsidP="00C978D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978D3">
              <w:rPr>
                <w:rFonts w:cstheme="minorHAnsi"/>
                <w:sz w:val="20"/>
                <w:szCs w:val="20"/>
              </w:rPr>
              <w:t>26 (9.12%)</w:t>
            </w:r>
          </w:p>
        </w:tc>
        <w:tc>
          <w:tcPr>
            <w:tcW w:w="0" w:type="auto"/>
            <w:vAlign w:val="center"/>
          </w:tcPr>
          <w:p w:rsidR="00A946D2" w:rsidRPr="00C978D3" w:rsidRDefault="00A946D2" w:rsidP="00C978D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978D3">
              <w:rPr>
                <w:rFonts w:cstheme="minorHAnsi"/>
                <w:sz w:val="20"/>
                <w:szCs w:val="20"/>
              </w:rPr>
              <w:t>0.296</w:t>
            </w:r>
          </w:p>
        </w:tc>
      </w:tr>
      <w:tr w:rsidR="00A946D2" w:rsidRPr="00C978D3" w:rsidTr="00DE61F0">
        <w:tc>
          <w:tcPr>
            <w:tcW w:w="0" w:type="auto"/>
            <w:gridSpan w:val="2"/>
          </w:tcPr>
          <w:p w:rsidR="00A946D2" w:rsidRPr="00C978D3" w:rsidRDefault="00A946D2" w:rsidP="00C978D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978D3">
              <w:rPr>
                <w:rFonts w:cstheme="minorHAnsi"/>
                <w:sz w:val="20"/>
                <w:szCs w:val="20"/>
              </w:rPr>
              <w:t>Enrolled patients in the following study</w:t>
            </w:r>
          </w:p>
        </w:tc>
        <w:tc>
          <w:tcPr>
            <w:tcW w:w="0" w:type="auto"/>
            <w:vAlign w:val="center"/>
          </w:tcPr>
          <w:p w:rsidR="00A946D2" w:rsidRPr="00C978D3" w:rsidRDefault="00A946D2" w:rsidP="00C978D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978D3">
              <w:rPr>
                <w:rFonts w:cstheme="minorHAnsi"/>
                <w:sz w:val="20"/>
                <w:szCs w:val="20"/>
              </w:rPr>
              <w:t>61 (44.53%)</w:t>
            </w:r>
          </w:p>
        </w:tc>
        <w:tc>
          <w:tcPr>
            <w:tcW w:w="0" w:type="auto"/>
            <w:vAlign w:val="center"/>
          </w:tcPr>
          <w:p w:rsidR="00A946D2" w:rsidRPr="00C978D3" w:rsidRDefault="00A946D2" w:rsidP="00C978D3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978D3">
              <w:rPr>
                <w:rFonts w:cstheme="minorHAnsi"/>
                <w:sz w:val="20"/>
                <w:szCs w:val="20"/>
              </w:rPr>
              <w:t>166 (58.25%)</w:t>
            </w:r>
          </w:p>
        </w:tc>
        <w:tc>
          <w:tcPr>
            <w:tcW w:w="0" w:type="auto"/>
            <w:vAlign w:val="center"/>
          </w:tcPr>
          <w:p w:rsidR="00A946D2" w:rsidRPr="00C978D3" w:rsidRDefault="00A946D2" w:rsidP="00C978D3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</w:tbl>
    <w:p w:rsidR="006011D3" w:rsidRPr="00C978D3" w:rsidRDefault="006011D3" w:rsidP="00EA166E">
      <w:pPr>
        <w:rPr>
          <w:rFonts w:cstheme="minorHAnsi"/>
          <w:sz w:val="20"/>
          <w:szCs w:val="20"/>
        </w:rPr>
      </w:pPr>
    </w:p>
    <w:sectPr w:rsidR="006011D3" w:rsidRPr="00C978D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SimSun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138"/>
    <w:rsid w:val="00152727"/>
    <w:rsid w:val="00343271"/>
    <w:rsid w:val="003B6D47"/>
    <w:rsid w:val="003E4ED4"/>
    <w:rsid w:val="00447AFF"/>
    <w:rsid w:val="005A1E21"/>
    <w:rsid w:val="006011D3"/>
    <w:rsid w:val="006C72EF"/>
    <w:rsid w:val="009C56FB"/>
    <w:rsid w:val="00A428D0"/>
    <w:rsid w:val="00A946D2"/>
    <w:rsid w:val="00BC4138"/>
    <w:rsid w:val="00C978D3"/>
    <w:rsid w:val="00EA1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EA8E39"/>
  <w15:chartTrackingRefBased/>
  <w15:docId w15:val="{786FFEDE-E4EF-4F89-93A8-FA03A172E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4E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428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2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Southampton</Company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 Z.</dc:creator>
  <cp:keywords/>
  <dc:description/>
  <cp:lastModifiedBy>Du Z.</cp:lastModifiedBy>
  <cp:revision>11</cp:revision>
  <dcterms:created xsi:type="dcterms:W3CDTF">2020-01-09T15:27:00Z</dcterms:created>
  <dcterms:modified xsi:type="dcterms:W3CDTF">2020-01-09T17:47:00Z</dcterms:modified>
</cp:coreProperties>
</file>